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4B" w:rsidRPr="004629D1" w:rsidRDefault="0090534B" w:rsidP="0090534B">
      <w:pPr>
        <w:jc w:val="center"/>
        <w:rPr>
          <w:bCs/>
          <w:sz w:val="28"/>
          <w:szCs w:val="28"/>
        </w:rPr>
      </w:pPr>
      <w:r w:rsidRPr="004629D1">
        <w:rPr>
          <w:bCs/>
          <w:sz w:val="28"/>
          <w:szCs w:val="28"/>
        </w:rPr>
        <w:t>РОССИЙСКАЯ ФЕДЕРАЦИЯ</w:t>
      </w:r>
    </w:p>
    <w:p w:rsidR="0090534B" w:rsidRDefault="0090534B" w:rsidP="0090534B">
      <w:pPr>
        <w:jc w:val="center"/>
        <w:rPr>
          <w:b/>
          <w:sz w:val="28"/>
        </w:rPr>
      </w:pPr>
      <w:r>
        <w:rPr>
          <w:b/>
          <w:sz w:val="28"/>
        </w:rPr>
        <w:t xml:space="preserve">Иркутская область Черемховский район </w:t>
      </w:r>
    </w:p>
    <w:p w:rsidR="0090534B" w:rsidRDefault="0090534B" w:rsidP="00905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Каменно-Ангарское муниципальное образование</w:t>
      </w:r>
    </w:p>
    <w:p w:rsidR="0090534B" w:rsidRDefault="0090534B" w:rsidP="00905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0534B" w:rsidRDefault="0090534B" w:rsidP="0090534B">
      <w:pPr>
        <w:jc w:val="center"/>
        <w:rPr>
          <w:b/>
          <w:bCs/>
        </w:rPr>
      </w:pPr>
    </w:p>
    <w:p w:rsidR="0090534B" w:rsidRDefault="0090534B" w:rsidP="00905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0534B" w:rsidRDefault="0090534B" w:rsidP="0090534B">
      <w:pPr>
        <w:rPr>
          <w:bCs/>
          <w:sz w:val="28"/>
          <w:szCs w:val="28"/>
        </w:rPr>
      </w:pPr>
    </w:p>
    <w:p w:rsidR="0090534B" w:rsidRDefault="0090534B" w:rsidP="0090534B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.12.2021 № </w:t>
      </w:r>
      <w:r>
        <w:rPr>
          <w:bCs/>
          <w:sz w:val="28"/>
          <w:szCs w:val="28"/>
        </w:rPr>
        <w:t>60</w:t>
      </w:r>
    </w:p>
    <w:p w:rsidR="0090534B" w:rsidRDefault="0090534B" w:rsidP="009053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Каменно-Ангарск</w:t>
      </w:r>
    </w:p>
    <w:p w:rsidR="0090534B" w:rsidRPr="00D4074F" w:rsidRDefault="0090534B" w:rsidP="0090534B">
      <w:pPr>
        <w:rPr>
          <w:bCs/>
        </w:rPr>
      </w:pPr>
    </w:p>
    <w:p w:rsidR="0090534B" w:rsidRPr="00C26A21" w:rsidRDefault="0090534B" w:rsidP="0090534B">
      <w:pPr>
        <w:ind w:right="4960"/>
        <w:rPr>
          <w:b/>
          <w:bCs/>
        </w:rPr>
      </w:pPr>
      <w:bookmarkStart w:id="0" w:name="_GoBack"/>
      <w:r w:rsidRPr="0090534B">
        <w:rPr>
          <w:b/>
        </w:rPr>
        <w:t xml:space="preserve">Об утверждении состава комиссии и плана мероприятий по противодействию коррупции на территории </w:t>
      </w:r>
      <w:r>
        <w:rPr>
          <w:b/>
        </w:rPr>
        <w:t xml:space="preserve">Каменно-Ангарского </w:t>
      </w:r>
      <w:r w:rsidRPr="0090534B">
        <w:rPr>
          <w:b/>
        </w:rPr>
        <w:t>муниципального образования</w:t>
      </w:r>
      <w:bookmarkEnd w:id="0"/>
    </w:p>
    <w:p w:rsidR="0090534B" w:rsidRDefault="0090534B" w:rsidP="0090534B">
      <w:pPr>
        <w:jc w:val="both"/>
        <w:rPr>
          <w:bCs/>
        </w:rPr>
      </w:pPr>
    </w:p>
    <w:p w:rsidR="0090534B" w:rsidRPr="00D4074F" w:rsidRDefault="0090534B" w:rsidP="0090534B">
      <w:pPr>
        <w:jc w:val="both"/>
        <w:rPr>
          <w:bCs/>
        </w:rPr>
      </w:pPr>
    </w:p>
    <w:p w:rsidR="0090534B" w:rsidRDefault="0090534B" w:rsidP="0090534B">
      <w:pPr>
        <w:ind w:firstLine="708"/>
        <w:jc w:val="both"/>
        <w:rPr>
          <w:bCs/>
          <w:sz w:val="28"/>
          <w:szCs w:val="28"/>
        </w:rPr>
      </w:pPr>
      <w:r w:rsidRPr="0090534B">
        <w:rPr>
          <w:sz w:val="28"/>
          <w:szCs w:val="28"/>
        </w:rPr>
        <w:t xml:space="preserve">В целях повышения эффективности борьбы с коррупцией на территории </w:t>
      </w:r>
      <w:r>
        <w:rPr>
          <w:sz w:val="28"/>
          <w:szCs w:val="28"/>
        </w:rPr>
        <w:t>Каменно-Ангар</w:t>
      </w:r>
      <w:r w:rsidRPr="0090534B">
        <w:rPr>
          <w:sz w:val="28"/>
          <w:szCs w:val="28"/>
        </w:rPr>
        <w:t>ского муниципального образования, руководствуясь статьей 15 Федерального закона «Об общих принципах организации местного самоуправления в Российской Федерации» от 06.10.2003 № 131-ФЗ, Указом Президента РФ от 19</w:t>
      </w:r>
      <w:r>
        <w:rPr>
          <w:sz w:val="28"/>
          <w:szCs w:val="28"/>
        </w:rPr>
        <w:t>.05.</w:t>
      </w:r>
      <w:r w:rsidRPr="0090534B">
        <w:rPr>
          <w:sz w:val="28"/>
          <w:szCs w:val="28"/>
        </w:rPr>
        <w:t>2008 № 815 «О мерах по противодействию коррупции», Постановлением губернатора Иркутской области от 19</w:t>
      </w:r>
      <w:r>
        <w:rPr>
          <w:sz w:val="28"/>
          <w:szCs w:val="28"/>
        </w:rPr>
        <w:t>.02.</w:t>
      </w:r>
      <w:r w:rsidRPr="0090534B">
        <w:rPr>
          <w:sz w:val="28"/>
          <w:szCs w:val="28"/>
        </w:rPr>
        <w:t>2008 № 51-П «О координационном совете при Губернаторе Иркутской области по борьбе с коррупцией</w:t>
      </w:r>
      <w:r>
        <w:rPr>
          <w:sz w:val="28"/>
          <w:szCs w:val="28"/>
        </w:rPr>
        <w:t>», ст</w:t>
      </w:r>
      <w:r>
        <w:rPr>
          <w:bCs/>
          <w:sz w:val="28"/>
          <w:szCs w:val="28"/>
        </w:rPr>
        <w:t>атьями 6, 32, 43 Устава Каменно-Ангарского муниципального образования, администрация Каменно-Ангарского муниципального образования</w:t>
      </w:r>
    </w:p>
    <w:p w:rsidR="0090534B" w:rsidRPr="00D4074F" w:rsidRDefault="0090534B" w:rsidP="00905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D4074F">
        <w:rPr>
          <w:b/>
          <w:bCs/>
          <w:sz w:val="28"/>
          <w:szCs w:val="28"/>
        </w:rPr>
        <w:t>:</w:t>
      </w:r>
    </w:p>
    <w:p w:rsidR="0090534B" w:rsidRPr="0090534B" w:rsidRDefault="0090534B" w:rsidP="0090534B">
      <w:pPr>
        <w:ind w:firstLine="708"/>
        <w:jc w:val="both"/>
        <w:rPr>
          <w:sz w:val="28"/>
          <w:szCs w:val="28"/>
        </w:rPr>
      </w:pPr>
      <w:r w:rsidRPr="0090534B">
        <w:rPr>
          <w:sz w:val="28"/>
          <w:szCs w:val="28"/>
        </w:rPr>
        <w:t xml:space="preserve">1.Утвердить комиссию по противодействию коррупции на территории </w:t>
      </w:r>
      <w:r>
        <w:rPr>
          <w:sz w:val="28"/>
          <w:szCs w:val="28"/>
        </w:rPr>
        <w:t>Каменно-Ангарского</w:t>
      </w:r>
      <w:r w:rsidRPr="0090534B">
        <w:rPr>
          <w:sz w:val="28"/>
          <w:szCs w:val="28"/>
        </w:rPr>
        <w:t xml:space="preserve"> муниципального образования в следующем составе:</w:t>
      </w:r>
    </w:p>
    <w:p w:rsidR="0090534B" w:rsidRPr="0090534B" w:rsidRDefault="0090534B" w:rsidP="0090534B">
      <w:pPr>
        <w:ind w:firstLine="708"/>
        <w:jc w:val="both"/>
        <w:rPr>
          <w:sz w:val="28"/>
          <w:szCs w:val="28"/>
        </w:rPr>
      </w:pPr>
      <w:r w:rsidRPr="0090534B">
        <w:rPr>
          <w:sz w:val="28"/>
          <w:szCs w:val="28"/>
        </w:rPr>
        <w:t>-</w:t>
      </w:r>
      <w:r>
        <w:rPr>
          <w:sz w:val="28"/>
          <w:szCs w:val="28"/>
        </w:rPr>
        <w:t xml:space="preserve"> Матвеев А.К.,</w:t>
      </w:r>
      <w:r w:rsidRPr="0090534B">
        <w:rPr>
          <w:sz w:val="28"/>
          <w:szCs w:val="28"/>
        </w:rPr>
        <w:t xml:space="preserve"> глава администрации – председатель комиссии</w:t>
      </w:r>
    </w:p>
    <w:p w:rsidR="0090534B" w:rsidRPr="0090534B" w:rsidRDefault="0090534B" w:rsidP="0090534B">
      <w:pPr>
        <w:ind w:firstLine="708"/>
        <w:jc w:val="both"/>
        <w:rPr>
          <w:sz w:val="28"/>
          <w:szCs w:val="28"/>
        </w:rPr>
      </w:pPr>
      <w:r w:rsidRPr="009053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Имеева</w:t>
      </w:r>
      <w:proofErr w:type="spellEnd"/>
      <w:r>
        <w:rPr>
          <w:sz w:val="28"/>
          <w:szCs w:val="28"/>
        </w:rPr>
        <w:t xml:space="preserve"> Н.С., </w:t>
      </w:r>
      <w:r w:rsidRPr="0090534B">
        <w:rPr>
          <w:sz w:val="28"/>
          <w:szCs w:val="28"/>
        </w:rPr>
        <w:t>главный специалист - член комиссии</w:t>
      </w:r>
    </w:p>
    <w:p w:rsidR="0090534B" w:rsidRPr="0090534B" w:rsidRDefault="0090534B" w:rsidP="0090534B">
      <w:pPr>
        <w:ind w:firstLine="708"/>
        <w:jc w:val="both"/>
        <w:rPr>
          <w:sz w:val="28"/>
          <w:szCs w:val="28"/>
        </w:rPr>
      </w:pPr>
      <w:r w:rsidRPr="0090534B">
        <w:rPr>
          <w:sz w:val="28"/>
          <w:szCs w:val="28"/>
        </w:rPr>
        <w:t>-</w:t>
      </w:r>
      <w:r>
        <w:rPr>
          <w:sz w:val="28"/>
          <w:szCs w:val="28"/>
        </w:rPr>
        <w:t xml:space="preserve"> Игнатенко О.В., </w:t>
      </w:r>
      <w:r w:rsidRPr="0090534B">
        <w:rPr>
          <w:sz w:val="28"/>
          <w:szCs w:val="28"/>
        </w:rPr>
        <w:t>специалист 2 категории – член комиссии</w:t>
      </w:r>
    </w:p>
    <w:p w:rsidR="0090534B" w:rsidRDefault="0090534B" w:rsidP="0090534B">
      <w:pPr>
        <w:ind w:firstLine="708"/>
        <w:jc w:val="both"/>
        <w:rPr>
          <w:sz w:val="28"/>
          <w:szCs w:val="28"/>
        </w:rPr>
      </w:pPr>
      <w:r w:rsidRPr="009053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Симененко</w:t>
      </w:r>
      <w:proofErr w:type="spellEnd"/>
      <w:r>
        <w:rPr>
          <w:sz w:val="28"/>
          <w:szCs w:val="28"/>
        </w:rPr>
        <w:t xml:space="preserve"> Н.Я.,</w:t>
      </w:r>
      <w:r w:rsidRPr="0090534B">
        <w:rPr>
          <w:sz w:val="28"/>
          <w:szCs w:val="28"/>
        </w:rPr>
        <w:t xml:space="preserve"> депутат Думы поселения – член комиссии</w:t>
      </w:r>
    </w:p>
    <w:p w:rsidR="0090534B" w:rsidRPr="0090534B" w:rsidRDefault="0090534B" w:rsidP="00905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Репина С.В., депутат Думы поселения – член комиссии</w:t>
      </w:r>
    </w:p>
    <w:p w:rsidR="0090534B" w:rsidRPr="0090534B" w:rsidRDefault="0090534B" w:rsidP="0090534B">
      <w:pPr>
        <w:ind w:firstLine="708"/>
        <w:jc w:val="both"/>
        <w:rPr>
          <w:sz w:val="28"/>
          <w:szCs w:val="28"/>
        </w:rPr>
      </w:pPr>
      <w:r w:rsidRPr="0090534B">
        <w:rPr>
          <w:sz w:val="28"/>
          <w:szCs w:val="28"/>
        </w:rPr>
        <w:t xml:space="preserve">2. Утвердить план мероприятий администрации </w:t>
      </w:r>
      <w:r>
        <w:rPr>
          <w:sz w:val="28"/>
          <w:szCs w:val="28"/>
        </w:rPr>
        <w:t>Каменно-Ангарского</w:t>
      </w:r>
      <w:r w:rsidRPr="0090534B">
        <w:rPr>
          <w:sz w:val="28"/>
          <w:szCs w:val="28"/>
        </w:rPr>
        <w:t xml:space="preserve"> муниципального образования по противодействию коррупции на 2022</w:t>
      </w:r>
      <w:r>
        <w:rPr>
          <w:sz w:val="28"/>
          <w:szCs w:val="28"/>
        </w:rPr>
        <w:t xml:space="preserve"> </w:t>
      </w:r>
      <w:r w:rsidRPr="0090534B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90534B">
        <w:rPr>
          <w:sz w:val="28"/>
          <w:szCs w:val="28"/>
        </w:rPr>
        <w:t xml:space="preserve"> (прилагается)</w:t>
      </w:r>
    </w:p>
    <w:p w:rsidR="0090534B" w:rsidRDefault="0090534B" w:rsidP="009053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Контроль исполнения настоящего постановления возложить на главу Каменно-Ангарского муниципального образования А.К. Матвеева.</w:t>
      </w:r>
    </w:p>
    <w:p w:rsidR="0090534B" w:rsidRDefault="0090534B" w:rsidP="0090534B">
      <w:pPr>
        <w:jc w:val="both"/>
        <w:rPr>
          <w:bCs/>
          <w:sz w:val="28"/>
          <w:szCs w:val="28"/>
        </w:rPr>
      </w:pPr>
    </w:p>
    <w:p w:rsidR="0090534B" w:rsidRDefault="0090534B" w:rsidP="0090534B">
      <w:pPr>
        <w:jc w:val="both"/>
        <w:rPr>
          <w:bCs/>
          <w:sz w:val="28"/>
          <w:szCs w:val="28"/>
        </w:rPr>
      </w:pPr>
    </w:p>
    <w:p w:rsidR="0090534B" w:rsidRDefault="0090534B" w:rsidP="0090534B">
      <w:pPr>
        <w:jc w:val="both"/>
        <w:rPr>
          <w:bCs/>
          <w:sz w:val="28"/>
          <w:szCs w:val="28"/>
        </w:rPr>
      </w:pPr>
    </w:p>
    <w:p w:rsidR="0090534B" w:rsidRDefault="0090534B" w:rsidP="009053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Каменно-Ангарского</w:t>
      </w:r>
    </w:p>
    <w:p w:rsidR="0090534B" w:rsidRDefault="0090534B" w:rsidP="009053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А.К. Матвеев</w:t>
      </w:r>
    </w:p>
    <w:p w:rsidR="0090534B" w:rsidRDefault="0090534B" w:rsidP="0090534B">
      <w:pPr>
        <w:autoSpaceDE w:val="0"/>
        <w:autoSpaceDN w:val="0"/>
        <w:adjustRightInd w:val="0"/>
        <w:outlineLvl w:val="0"/>
        <w:rPr>
          <w:color w:val="000000"/>
        </w:rPr>
      </w:pPr>
    </w:p>
    <w:p w:rsidR="0090534B" w:rsidRPr="00D4074F" w:rsidRDefault="0090534B" w:rsidP="0090534B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 xml:space="preserve">.С. </w:t>
      </w:r>
      <w:proofErr w:type="spellStart"/>
      <w:r>
        <w:rPr>
          <w:color w:val="000000"/>
        </w:rPr>
        <w:t>Имеева</w:t>
      </w:r>
      <w:proofErr w:type="spellEnd"/>
    </w:p>
    <w:p w:rsidR="0090534B" w:rsidRDefault="0090534B" w:rsidP="0090534B">
      <w:pPr>
        <w:autoSpaceDE w:val="0"/>
        <w:autoSpaceDN w:val="0"/>
        <w:adjustRightInd w:val="0"/>
        <w:outlineLvl w:val="0"/>
        <w:rPr>
          <w:color w:val="000000"/>
        </w:rPr>
      </w:pPr>
      <w:r w:rsidRPr="00D4074F">
        <w:rPr>
          <w:color w:val="000000"/>
        </w:rPr>
        <w:t>8</w:t>
      </w:r>
      <w:r>
        <w:rPr>
          <w:color w:val="000000"/>
        </w:rPr>
        <w:t>-39546-5-15-37</w:t>
      </w:r>
    </w:p>
    <w:p w:rsidR="0090534B" w:rsidRDefault="0090534B" w:rsidP="0090534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90534B" w:rsidRDefault="0090534B" w:rsidP="0090534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90534B" w:rsidRDefault="0090534B" w:rsidP="0090534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Каменно-Ангарского</w:t>
      </w:r>
    </w:p>
    <w:p w:rsidR="0090534B" w:rsidRDefault="0090534B" w:rsidP="0090534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90534B" w:rsidRDefault="0090534B" w:rsidP="0090534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960BB5">
        <w:rPr>
          <w:color w:val="000000"/>
        </w:rPr>
        <w:t>28</w:t>
      </w:r>
      <w:r>
        <w:rPr>
          <w:color w:val="000000"/>
        </w:rPr>
        <w:t xml:space="preserve">.12.2021 № </w:t>
      </w:r>
      <w:r w:rsidR="00960BB5">
        <w:rPr>
          <w:color w:val="000000"/>
        </w:rPr>
        <w:t>60</w:t>
      </w:r>
    </w:p>
    <w:p w:rsidR="0090534B" w:rsidRDefault="0090534B" w:rsidP="0090534B">
      <w:pPr>
        <w:autoSpaceDE w:val="0"/>
        <w:autoSpaceDN w:val="0"/>
        <w:adjustRightInd w:val="0"/>
        <w:outlineLvl w:val="0"/>
        <w:rPr>
          <w:color w:val="000000"/>
        </w:rPr>
      </w:pPr>
    </w:p>
    <w:p w:rsidR="00960BB5" w:rsidRPr="00960BB5" w:rsidRDefault="00960BB5" w:rsidP="00960BB5">
      <w:pPr>
        <w:jc w:val="center"/>
        <w:rPr>
          <w:b/>
          <w:sz w:val="28"/>
          <w:szCs w:val="28"/>
        </w:rPr>
      </w:pPr>
      <w:r w:rsidRPr="00960BB5">
        <w:rPr>
          <w:b/>
          <w:sz w:val="28"/>
          <w:szCs w:val="28"/>
        </w:rPr>
        <w:t xml:space="preserve">План мероприятий администрации </w:t>
      </w:r>
      <w:r>
        <w:rPr>
          <w:b/>
          <w:sz w:val="28"/>
          <w:szCs w:val="28"/>
        </w:rPr>
        <w:t>Каменно-Ангарского</w:t>
      </w:r>
      <w:r w:rsidRPr="00960BB5">
        <w:rPr>
          <w:b/>
          <w:sz w:val="28"/>
          <w:szCs w:val="28"/>
        </w:rPr>
        <w:t xml:space="preserve"> муниципального образования по противодействию коррупции на 2022г. </w:t>
      </w:r>
    </w:p>
    <w:p w:rsidR="00960BB5" w:rsidRPr="00960BB5" w:rsidRDefault="00960BB5" w:rsidP="00960BB5">
      <w:pPr>
        <w:jc w:val="center"/>
        <w:rPr>
          <w:b/>
          <w:sz w:val="28"/>
          <w:szCs w:val="28"/>
        </w:rPr>
      </w:pPr>
    </w:p>
    <w:tbl>
      <w:tblPr>
        <w:tblW w:w="101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4584"/>
        <w:gridCol w:w="2836"/>
        <w:gridCol w:w="2116"/>
      </w:tblGrid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№</w:t>
            </w:r>
          </w:p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п/п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Мероприятия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Сроки исполнения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10112" w:type="dxa"/>
            <w:gridSpan w:val="4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rPr>
                <w:b/>
                <w:bCs/>
              </w:rPr>
              <w:t>1. Организационные антикоррупционные мероприятия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1.1.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1.2.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Проведение мониторинга нормативно-правовых актов </w:t>
            </w:r>
            <w:r>
              <w:t>Каменно-Ангарского</w:t>
            </w:r>
            <w:r w:rsidRPr="00960BB5">
              <w:t xml:space="preserve"> муниципального образования в сфере борьбы с коррупцией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1.3.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Проведение анализа действующих нормативных актов </w:t>
            </w:r>
            <w:r>
              <w:t>Каменно-Ангарского</w:t>
            </w:r>
            <w:r w:rsidRPr="00960BB5">
              <w:t xml:space="preserve"> 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 совместно с юридическим отделом ЧРМО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14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1.4.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1.5.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r>
              <w:t>Каменно-Ангарского</w:t>
            </w:r>
            <w:r w:rsidRPr="00960BB5">
              <w:t xml:space="preserve"> МО при рассмотрении вопросов, связанных с противодействием коррупции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23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1.6.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r>
              <w:t>Каменно-Ангарского</w:t>
            </w:r>
            <w:r w:rsidRPr="00960BB5">
              <w:t xml:space="preserve"> МО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Главный специалист </w:t>
            </w:r>
            <w:r>
              <w:t>Каменно-Ангарского</w:t>
            </w:r>
            <w:r w:rsidRPr="00960BB5">
              <w:t xml:space="preserve"> МО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331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lastRenderedPageBreak/>
              <w:t>1.7.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Организация взаимодействия с общественными объединениями </w:t>
            </w:r>
            <w:r>
              <w:t>Каменно-Ангарского</w:t>
            </w:r>
            <w:r w:rsidRPr="00960BB5">
              <w:t xml:space="preserve"> МО, созданными в целях противодействия коррупции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555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1.8.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Ведение регистра муниципальных нормативных правовых актов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Главный специалист </w:t>
            </w:r>
            <w:r>
              <w:t>Каменно-Ангарского</w:t>
            </w:r>
            <w:r w:rsidRPr="00960BB5">
              <w:t xml:space="preserve"> МО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</w:tcPr>
          <w:p w:rsidR="00960BB5" w:rsidRPr="00960BB5" w:rsidRDefault="00960BB5" w:rsidP="00960BB5">
            <w:pPr>
              <w:spacing w:line="276" w:lineRule="auto"/>
              <w:jc w:val="center"/>
            </w:pP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Анализ исполнения </w:t>
            </w:r>
            <w:r>
              <w:t>Каменно-Ангарского</w:t>
            </w:r>
            <w:r w:rsidRPr="00960BB5">
              <w:t xml:space="preserve"> МО планов противодействия коррупции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Глава администрации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10112" w:type="dxa"/>
            <w:gridSpan w:val="4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rPr>
                <w:b/>
                <w:bCs/>
              </w:rPr>
              <w:t>2. Правовые антикоррупционные мероприятия</w:t>
            </w:r>
          </w:p>
        </w:tc>
      </w:tr>
      <w:tr w:rsidR="00960BB5" w:rsidRPr="00960BB5" w:rsidTr="00960BB5">
        <w:trPr>
          <w:trHeight w:val="222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2.1.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Администрация </w:t>
            </w:r>
            <w:r>
              <w:t>Каменно-Ангарского</w:t>
            </w:r>
            <w:r w:rsidRPr="00960BB5">
              <w:t xml:space="preserve"> муниципального образования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39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2.2.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r>
              <w:t>Каменно-Ангарского</w:t>
            </w:r>
            <w:r w:rsidRPr="00960BB5"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Главный специалист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10112" w:type="dxa"/>
            <w:gridSpan w:val="4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rPr>
                <w:b/>
                <w:bCs/>
              </w:rPr>
              <w:t>3. Антикоррупционные мероприятия в сфере кадровой политики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3.1.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3.2.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Подготовка перечня должностей муниципальной службы </w:t>
            </w:r>
            <w:r>
              <w:t>Каменно-Ангарского</w:t>
            </w:r>
            <w:r w:rsidRPr="00960BB5">
              <w:t xml:space="preserve">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3.3.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r>
              <w:t>Каменно-Ангарского</w:t>
            </w:r>
            <w:r w:rsidRPr="00960BB5">
              <w:t xml:space="preserve"> МО, замещающими </w:t>
            </w:r>
            <w:r w:rsidRPr="00960BB5">
              <w:lastRenderedPageBreak/>
              <w:t>должности наиболее подверженных коррупции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lastRenderedPageBreak/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59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lastRenderedPageBreak/>
              <w:t>3.4.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Проверка в установленном порядке достоверности сведений, представляемых гражданами претендующими на замещение должностей муниципальной службы администрации </w:t>
            </w:r>
            <w:r>
              <w:t>Каменно-Ангарского</w:t>
            </w:r>
            <w:r w:rsidRPr="00960BB5">
              <w:t xml:space="preserve"> МО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673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3.5.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Глава администрации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8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 xml:space="preserve">3.6. 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Глава администрации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8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3.7.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</w:t>
            </w:r>
            <w:r>
              <w:t>Каменно-Ангарского</w:t>
            </w:r>
            <w:r w:rsidRPr="00960BB5">
              <w:t xml:space="preserve">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Глава администрации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в течение шести месяцев со дня поступления на муниципальную службу</w:t>
            </w:r>
          </w:p>
          <w:p w:rsidR="00960BB5" w:rsidRPr="00960BB5" w:rsidRDefault="00960BB5" w:rsidP="00960BB5">
            <w:pPr>
              <w:spacing w:line="276" w:lineRule="auto"/>
              <w:jc w:val="center"/>
            </w:pPr>
          </w:p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Документ о прохождении обучения</w:t>
            </w:r>
          </w:p>
        </w:tc>
      </w:tr>
      <w:tr w:rsidR="00960BB5" w:rsidRPr="00960BB5" w:rsidTr="00960BB5">
        <w:trPr>
          <w:trHeight w:val="18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3.8.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Обеспечение принятия мер по повышению эффективности контроля за </w:t>
            </w:r>
            <w:r w:rsidRPr="00960BB5">
              <w:lastRenderedPageBreak/>
              <w:t>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lastRenderedPageBreak/>
              <w:t>Главный специалист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В течение года</w:t>
            </w:r>
          </w:p>
          <w:p w:rsidR="00960BB5" w:rsidRPr="00960BB5" w:rsidRDefault="00960BB5" w:rsidP="00960BB5">
            <w:pPr>
              <w:spacing w:line="276" w:lineRule="auto"/>
              <w:jc w:val="center"/>
            </w:pPr>
          </w:p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lastRenderedPageBreak/>
              <w:t>Предупреждение коррупционных правонарушений муниципальными служащими</w:t>
            </w:r>
          </w:p>
        </w:tc>
      </w:tr>
      <w:tr w:rsidR="00960BB5" w:rsidRPr="00960BB5" w:rsidTr="00960BB5">
        <w:trPr>
          <w:trHeight w:val="18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lastRenderedPageBreak/>
              <w:t>3.9.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Главный специалист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В течение года</w:t>
            </w:r>
          </w:p>
          <w:p w:rsidR="00960BB5" w:rsidRPr="00960BB5" w:rsidRDefault="00960BB5" w:rsidP="00960BB5">
            <w:pPr>
              <w:spacing w:line="276" w:lineRule="auto"/>
              <w:jc w:val="center"/>
            </w:pPr>
          </w:p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Предупреждение коррупционных правонарушений муниципальными служащими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10112" w:type="dxa"/>
            <w:gridSpan w:val="4"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rPr>
                <w:b/>
                <w:bCs/>
              </w:rPr>
              <w:t>4. Антикоррупционные мероприятия в финансово-экономической сфере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4.1.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Осуществление проверок надлежащего использования муниципального имущества администрации </w:t>
            </w:r>
            <w:r>
              <w:t>Каменно-Ангарского</w:t>
            </w:r>
            <w:r w:rsidRPr="00960BB5">
              <w:t xml:space="preserve"> МО, находящегося в аренде, в безвозмездном пользовании.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Специалисты администрации </w:t>
            </w:r>
            <w:r>
              <w:t>Каменно-Ангарского</w:t>
            </w:r>
            <w:r w:rsidRPr="00960BB5">
              <w:t xml:space="preserve"> МО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4.2.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  <w:p w:rsidR="00960BB5" w:rsidRPr="00960BB5" w:rsidRDefault="00960BB5" w:rsidP="00960BB5">
            <w:pPr>
              <w:spacing w:line="276" w:lineRule="auto"/>
            </w:pPr>
            <w:r>
              <w:t>Главный</w:t>
            </w:r>
            <w:r w:rsidRPr="00960BB5">
              <w:t xml:space="preserve"> специалист 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4.3.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>
              <w:t>Главный</w:t>
            </w:r>
            <w:r w:rsidRPr="00960BB5">
              <w:t xml:space="preserve"> специалист 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4.4.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Проведение информационно-разъяснительной работы в администрации </w:t>
            </w:r>
            <w:r>
              <w:t>Каменно-Ангарского</w:t>
            </w:r>
            <w:r w:rsidRPr="00960BB5">
              <w:t xml:space="preserve"> МО о требованиях 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>
              <w:t>Главный</w:t>
            </w:r>
            <w:r w:rsidRPr="00960BB5">
              <w:t xml:space="preserve"> специалист 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lastRenderedPageBreak/>
              <w:t>4.5.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Осуществление контроля за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  <w:p w:rsidR="00960BB5" w:rsidRPr="00960BB5" w:rsidRDefault="00960BB5" w:rsidP="00960BB5">
            <w:pPr>
              <w:spacing w:line="276" w:lineRule="auto"/>
            </w:pPr>
            <w:r>
              <w:t>Главный</w:t>
            </w:r>
            <w:r w:rsidRPr="00960BB5">
              <w:t xml:space="preserve"> специалист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4.6.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Проведение мероприятий по совершенствованию финансового контроля за использованием бюджетных средств, направленных в соответствии с законодательством на финансирование в </w:t>
            </w:r>
            <w:r>
              <w:t>Каменно-Ангар</w:t>
            </w:r>
            <w:r w:rsidRPr="00960BB5">
              <w:t>ском сельском поселении, жилищно-коммунального хозяйства, а также социальные нужды.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Ведущий специалист 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4.7.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Проведение анализа исполнения администрации </w:t>
            </w:r>
            <w:r>
              <w:t>Каменно-Ангарского</w:t>
            </w:r>
            <w:r w:rsidRPr="00960BB5">
              <w:t xml:space="preserve"> МО установленных законодательством полномочий по предоставлению земельных участков, распоряжению муниципальным имуществом </w:t>
            </w:r>
            <w:r>
              <w:t>Каменно-Ангарского</w:t>
            </w:r>
            <w:r w:rsidRPr="00960BB5">
              <w:t xml:space="preserve"> МО с принятием соответствующих мер.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Специалист </w:t>
            </w:r>
            <w:r>
              <w:t>2</w:t>
            </w:r>
            <w:r w:rsidRPr="00960BB5">
              <w:t xml:space="preserve"> категории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10112" w:type="dxa"/>
            <w:gridSpan w:val="4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rPr>
                <w:b/>
                <w:bCs/>
              </w:rPr>
              <w:t>5. Информационные - просветительские антикоррупционные мероприятия</w:t>
            </w:r>
          </w:p>
        </w:tc>
      </w:tr>
      <w:tr w:rsidR="00960BB5" w:rsidRPr="00960BB5" w:rsidTr="00960BB5">
        <w:trPr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5.1.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Информирование населения </w:t>
            </w:r>
            <w:r>
              <w:t>Каменно-Ангарского</w:t>
            </w:r>
            <w:r w:rsidRPr="00960BB5">
              <w:t xml:space="preserve"> сельского поселения о:</w:t>
            </w:r>
          </w:p>
          <w:p w:rsidR="00960BB5" w:rsidRPr="00960BB5" w:rsidRDefault="00960BB5" w:rsidP="00960BB5">
            <w:pPr>
              <w:spacing w:line="276" w:lineRule="auto"/>
            </w:pPr>
            <w:r w:rsidRPr="00960BB5">
              <w:t>- негативном воздействии фактов коррупции на общество и необходимости борьбы с ней;</w:t>
            </w:r>
          </w:p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- о мерах, принимаемых </w:t>
            </w:r>
            <w:r>
              <w:t>Каменно-Ангарским</w:t>
            </w:r>
            <w:r w:rsidRPr="00960BB5">
              <w:t xml:space="preserve"> МО по противодействию коррупции - о результатах борьбы с коррупцией</w:t>
            </w:r>
          </w:p>
        </w:tc>
        <w:tc>
          <w:tcPr>
            <w:tcW w:w="2796" w:type="dxa"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Главный специалист</w:t>
            </w:r>
          </w:p>
          <w:p w:rsidR="00960BB5" w:rsidRPr="00960BB5" w:rsidRDefault="00960BB5" w:rsidP="00960BB5">
            <w:pPr>
              <w:spacing w:line="276" w:lineRule="auto"/>
            </w:pPr>
          </w:p>
          <w:p w:rsidR="00960BB5" w:rsidRPr="00960BB5" w:rsidRDefault="00960BB5" w:rsidP="00960BB5">
            <w:pPr>
              <w:spacing w:line="276" w:lineRule="auto"/>
            </w:pPr>
          </w:p>
          <w:p w:rsidR="00960BB5" w:rsidRPr="00960BB5" w:rsidRDefault="00960BB5" w:rsidP="00960BB5">
            <w:pPr>
              <w:spacing w:line="276" w:lineRule="auto"/>
            </w:pPr>
            <w:r w:rsidRPr="00960BB5">
              <w:t>Официальное издание «</w:t>
            </w:r>
            <w:r>
              <w:t>Каменно-Ангар</w:t>
            </w:r>
            <w:r w:rsidRPr="00960BB5">
              <w:t>ский вестник»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2503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 xml:space="preserve">5.2. 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</w:t>
            </w:r>
            <w:r>
              <w:t>Каменно-Ангарский</w:t>
            </w:r>
            <w:r w:rsidRPr="00960BB5">
              <w:t xml:space="preserve"> вестник»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3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5.3.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Размещение в установленном законодательством порядке социальной антикоррупционной рекламы в </w:t>
            </w:r>
            <w:r w:rsidRPr="00960BB5">
              <w:lastRenderedPageBreak/>
              <w:t>официальном издании «</w:t>
            </w:r>
            <w:r>
              <w:t>Каменно-Ангарский</w:t>
            </w:r>
            <w:r w:rsidRPr="00960BB5">
              <w:t xml:space="preserve"> вестник»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lastRenderedPageBreak/>
              <w:t>Комиссия по борьбе с коррупцией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680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lastRenderedPageBreak/>
              <w:t>5.4.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Обеспечение доступа к информации о деятельности администрации </w:t>
            </w:r>
            <w:r>
              <w:t>Каменно-Ангарского</w:t>
            </w:r>
            <w:r w:rsidRPr="00960BB5">
              <w:t xml:space="preserve"> МО в соответствии с требованиями предусмотренными ФЗ от 09.02.2009</w:t>
            </w:r>
            <w:r>
              <w:t xml:space="preserve"> </w:t>
            </w:r>
            <w:r w:rsidRPr="00960BB5"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Главный специалист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  <w:tr w:rsidR="00960BB5" w:rsidRPr="00960BB5" w:rsidTr="00960BB5">
        <w:trPr>
          <w:trHeight w:val="105"/>
          <w:tblCellSpacing w:w="20" w:type="dxa"/>
        </w:trPr>
        <w:tc>
          <w:tcPr>
            <w:tcW w:w="59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5.5.</w:t>
            </w:r>
          </w:p>
        </w:tc>
        <w:tc>
          <w:tcPr>
            <w:tcW w:w="4544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r>
              <w:t>Каменно-Ангарского</w:t>
            </w:r>
            <w:r w:rsidRPr="00960BB5">
              <w:t xml:space="preserve"> МО госу</w:t>
            </w:r>
            <w:r>
              <w:t>дарственных муниципальных услуг</w:t>
            </w:r>
          </w:p>
        </w:tc>
        <w:tc>
          <w:tcPr>
            <w:tcW w:w="2796" w:type="dxa"/>
            <w:hideMark/>
          </w:tcPr>
          <w:p w:rsidR="00960BB5" w:rsidRPr="00960BB5" w:rsidRDefault="00960BB5" w:rsidP="00960BB5">
            <w:pPr>
              <w:spacing w:line="276" w:lineRule="auto"/>
            </w:pPr>
            <w:r w:rsidRPr="00960BB5">
              <w:t>Глава администрации</w:t>
            </w:r>
          </w:p>
        </w:tc>
        <w:tc>
          <w:tcPr>
            <w:tcW w:w="2056" w:type="dxa"/>
            <w:hideMark/>
          </w:tcPr>
          <w:p w:rsidR="00960BB5" w:rsidRPr="00960BB5" w:rsidRDefault="00960BB5" w:rsidP="00960BB5">
            <w:pPr>
              <w:spacing w:line="276" w:lineRule="auto"/>
              <w:jc w:val="center"/>
            </w:pPr>
            <w:r w:rsidRPr="00960BB5">
              <w:t>2022</w:t>
            </w:r>
            <w:r>
              <w:t xml:space="preserve"> </w:t>
            </w:r>
            <w:r w:rsidRPr="00960BB5">
              <w:t>г.</w:t>
            </w:r>
          </w:p>
        </w:tc>
      </w:tr>
    </w:tbl>
    <w:p w:rsidR="00187F58" w:rsidRDefault="00187F58"/>
    <w:sectPr w:rsidR="00187F58" w:rsidSect="009053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E"/>
    <w:rsid w:val="00187F58"/>
    <w:rsid w:val="0090534B"/>
    <w:rsid w:val="00960BB5"/>
    <w:rsid w:val="00E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5A86"/>
  <w15:chartTrackingRefBased/>
  <w15:docId w15:val="{A9A8453B-8BED-4345-BB73-70E65458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2023-05-05T06:34:00Z</dcterms:created>
  <dcterms:modified xsi:type="dcterms:W3CDTF">2023-05-05T06:55:00Z</dcterms:modified>
</cp:coreProperties>
</file>